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6900"/>
        <w:gridCol w:w="5499"/>
        <w:gridCol w:w="5630"/>
      </w:tblGrid>
      <w:tr w:rsidR="0040131E" w:rsidRPr="00C9257E" w:rsidTr="006C1565">
        <w:trPr>
          <w:jc w:val="center"/>
        </w:trPr>
        <w:tc>
          <w:tcPr>
            <w:tcW w:w="3468" w:type="dxa"/>
            <w:shd w:val="clear" w:color="auto" w:fill="BFBFBF" w:themeFill="background1" w:themeFillShade="BF"/>
          </w:tcPr>
          <w:p w:rsidR="0040131E" w:rsidRPr="00C9257E" w:rsidRDefault="0040131E" w:rsidP="00E744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9257E">
              <w:rPr>
                <w:rFonts w:ascii="Arial" w:hAnsi="Arial" w:cs="Arial"/>
                <w:b/>
              </w:rPr>
              <w:t>Předpis</w:t>
            </w:r>
          </w:p>
        </w:tc>
        <w:tc>
          <w:tcPr>
            <w:tcW w:w="2764" w:type="dxa"/>
            <w:shd w:val="clear" w:color="auto" w:fill="BFBFBF" w:themeFill="background1" w:themeFillShade="BF"/>
          </w:tcPr>
          <w:p w:rsidR="0040131E" w:rsidRDefault="0040131E" w:rsidP="00E744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40131E" w:rsidRPr="00C9257E" w:rsidRDefault="0040131E" w:rsidP="00E744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Konkrétní ustanovení</w:t>
            </w:r>
          </w:p>
        </w:tc>
      </w:tr>
      <w:tr w:rsidR="0040131E" w:rsidRPr="00B75A04" w:rsidTr="006C1565">
        <w:trPr>
          <w:jc w:val="center"/>
        </w:trPr>
        <w:tc>
          <w:tcPr>
            <w:tcW w:w="3468" w:type="dxa"/>
          </w:tcPr>
          <w:p w:rsidR="0040131E" w:rsidRDefault="00193815" w:rsidP="00E7443C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4" w:history="1">
              <w:r w:rsidR="0040131E" w:rsidRPr="0040131E">
                <w:rPr>
                  <w:rStyle w:val="Hypertextovodkaz"/>
                  <w:rFonts w:ascii="Arial" w:hAnsi="Arial" w:cs="Arial"/>
                </w:rPr>
                <w:t>350/2011 Sb.</w:t>
              </w:r>
            </w:hyperlink>
            <w:r w:rsidR="0040131E">
              <w:rPr>
                <w:rFonts w:ascii="Arial" w:hAnsi="Arial" w:cs="Arial"/>
              </w:rPr>
              <w:br/>
              <w:t>(aktuální znění)</w:t>
            </w:r>
          </w:p>
          <w:p w:rsidR="00E53E8D" w:rsidRPr="00E53E8D" w:rsidRDefault="00E53E8D" w:rsidP="00E53E8D">
            <w:pPr>
              <w:pStyle w:val="studie0"/>
              <w:shd w:val="clear" w:color="auto" w:fill="FFFFFF"/>
              <w:spacing w:before="60" w:beforeAutospacing="0" w:after="6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//</w:t>
            </w:r>
            <w:r w:rsidR="005557C0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změna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zákonem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č. </w:t>
            </w:r>
            <w:hyperlink r:id="rId5" w:history="1">
              <w:r w:rsidRPr="00750010">
                <w:rPr>
                  <w:rStyle w:val="Hypertextovodkaz"/>
                  <w:rFonts w:ascii="Arial" w:hAnsi="Arial" w:cs="Arial"/>
                  <w:bCs/>
                  <w:color w:val="800080"/>
                  <w:sz w:val="22"/>
                  <w:szCs w:val="22"/>
                  <w:lang w:val="sk-SK"/>
                </w:rPr>
                <w:t xml:space="preserve">45/2019 </w:t>
              </w:r>
              <w:proofErr w:type="spellStart"/>
              <w:r w:rsidRPr="00750010">
                <w:rPr>
                  <w:rStyle w:val="Hypertextovodkaz"/>
                  <w:rFonts w:ascii="Arial" w:hAnsi="Arial" w:cs="Arial"/>
                  <w:bCs/>
                  <w:color w:val="800080"/>
                  <w:sz w:val="22"/>
                  <w:szCs w:val="22"/>
                  <w:lang w:val="sk-SK"/>
                </w:rPr>
                <w:t>Sb</w:t>
              </w:r>
              <w:proofErr w:type="spellEnd"/>
              <w:r w:rsidRPr="00750010">
                <w:rPr>
                  <w:rStyle w:val="Hypertextovodkaz"/>
                  <w:rFonts w:ascii="Arial" w:hAnsi="Arial" w:cs="Arial"/>
                  <w:bCs/>
                  <w:color w:val="800080"/>
                  <w:sz w:val="22"/>
                  <w:szCs w:val="22"/>
                  <w:lang w:val="sk-SK"/>
                </w:rPr>
                <w:t>.</w:t>
              </w:r>
            </w:hyperlink>
            <w:r w:rsidR="00226912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implementuje do chemického zákona nová ustanovení o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rtuti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týkající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se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nových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výrobků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s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přidanou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rtutí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a nových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výrobků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s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přidanou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rtutí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rovněž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zákazu použití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volně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balené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rtuti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podle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nařízení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EP a Rady o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rtuti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č. (EU)2017/852 a to v oblasti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sankcí</w:t>
            </w:r>
            <w:proofErr w:type="spellEnd"/>
          </w:p>
          <w:p w:rsidR="00E53E8D" w:rsidRPr="00E53E8D" w:rsidRDefault="00E53E8D" w:rsidP="00E53E8D">
            <w:pPr>
              <w:pStyle w:val="studie0"/>
              <w:shd w:val="clear" w:color="auto" w:fill="FFFFFF"/>
              <w:spacing w:before="60" w:beforeAutospacing="0" w:after="6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//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změna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zákonem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č</w:t>
            </w:r>
            <w:r w:rsidR="002C764B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. </w:t>
            </w:r>
            <w:hyperlink r:id="rId6" w:history="1">
              <w:r w:rsidRPr="00750010">
                <w:rPr>
                  <w:rStyle w:val="Hypertextovodkaz"/>
                  <w:rFonts w:ascii="Arial" w:hAnsi="Arial" w:cs="Arial"/>
                  <w:sz w:val="22"/>
                  <w:szCs w:val="22"/>
                  <w:lang w:val="sk-SK"/>
                </w:rPr>
                <w:t xml:space="preserve">543/2020 </w:t>
              </w:r>
              <w:proofErr w:type="spellStart"/>
              <w:r w:rsidRPr="00750010">
                <w:rPr>
                  <w:rStyle w:val="Hypertextovodkaz"/>
                  <w:rFonts w:ascii="Arial" w:hAnsi="Arial" w:cs="Arial"/>
                  <w:sz w:val="22"/>
                  <w:szCs w:val="22"/>
                  <w:lang w:val="sk-SK"/>
                </w:rPr>
                <w:t>Sb</w:t>
              </w:r>
              <w:proofErr w:type="spellEnd"/>
              <w:r w:rsidRPr="00750010">
                <w:rPr>
                  <w:rStyle w:val="Hypertextovodkaz"/>
                  <w:rFonts w:ascii="Arial" w:hAnsi="Arial" w:cs="Arial"/>
                  <w:sz w:val="22"/>
                  <w:szCs w:val="22"/>
                  <w:lang w:val="sk-SK"/>
                </w:rPr>
                <w:t>.</w:t>
              </w:r>
            </w:hyperlink>
            <w:r w:rsidR="006C1565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mění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oznamující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povinnost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v §22, obsahuje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povinnost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oznamování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nebezpečných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směsí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podle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přílohy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VIII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nařízení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CLP do PCN portálu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v ECHA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oznamování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informací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o </w:t>
            </w:r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SVHC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látkách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v </w:t>
            </w:r>
            <w:proofErr w:type="spellStart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předmětech</w:t>
            </w:r>
            <w:proofErr w:type="spellEnd"/>
            <w:r w:rsidRPr="00E53E8D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 do databáze SCIP v ECHA</w:t>
            </w:r>
          </w:p>
        </w:tc>
        <w:tc>
          <w:tcPr>
            <w:tcW w:w="2764" w:type="dxa"/>
          </w:tcPr>
          <w:p w:rsidR="0040131E" w:rsidRPr="00D838D7" w:rsidRDefault="0040131E" w:rsidP="00E7443C">
            <w:pPr>
              <w:spacing w:before="120" w:after="120"/>
              <w:rPr>
                <w:rFonts w:ascii="Arial" w:hAnsi="Arial" w:cs="Arial"/>
              </w:rPr>
            </w:pPr>
            <w:r w:rsidRPr="00D838D7">
              <w:rPr>
                <w:rFonts w:ascii="Arial" w:hAnsi="Arial" w:cs="Arial"/>
              </w:rPr>
              <w:t>Zákon o chemických látkách a chemických směsích a o z</w:t>
            </w:r>
            <w:r>
              <w:rPr>
                <w:rFonts w:ascii="Arial" w:hAnsi="Arial" w:cs="Arial"/>
              </w:rPr>
              <w:t xml:space="preserve">měně některých zákonů (chemický </w:t>
            </w:r>
            <w:r w:rsidRPr="00D838D7">
              <w:rPr>
                <w:rFonts w:ascii="Arial" w:hAnsi="Arial" w:cs="Arial"/>
              </w:rPr>
              <w:t>zákon)</w:t>
            </w:r>
          </w:p>
        </w:tc>
        <w:tc>
          <w:tcPr>
            <w:tcW w:w="2830" w:type="dxa"/>
          </w:tcPr>
          <w:p w:rsidR="0040131E" w:rsidRPr="0077486F" w:rsidRDefault="00193815" w:rsidP="00E7443C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7" w:anchor="f4420772" w:history="1">
              <w:r w:rsidR="0077486F" w:rsidRPr="0077486F">
                <w:rPr>
                  <w:rStyle w:val="Hypertextovodkaz"/>
                  <w:rFonts w:ascii="Arial" w:hAnsi="Arial" w:cs="Arial"/>
                </w:rPr>
                <w:t>Příloha č. 1</w:t>
              </w:r>
            </w:hyperlink>
            <w:r w:rsidR="0077486F" w:rsidRPr="0077486F">
              <w:rPr>
                <w:rFonts w:ascii="Arial" w:hAnsi="Arial" w:cs="Arial"/>
              </w:rPr>
              <w:t xml:space="preserve">, </w:t>
            </w:r>
            <w:hyperlink r:id="rId8" w:anchor="f4420772" w:history="1">
              <w:r w:rsidR="0077486F" w:rsidRPr="0077486F">
                <w:rPr>
                  <w:rStyle w:val="Hypertextovodkaz"/>
                  <w:rFonts w:ascii="Arial" w:hAnsi="Arial" w:cs="Arial"/>
                </w:rPr>
                <w:t>Příloha č. 2</w:t>
              </w:r>
            </w:hyperlink>
          </w:p>
        </w:tc>
      </w:tr>
      <w:tr w:rsidR="0040131E" w:rsidRPr="00B75A04" w:rsidTr="006C1565">
        <w:trPr>
          <w:jc w:val="center"/>
        </w:trPr>
        <w:tc>
          <w:tcPr>
            <w:tcW w:w="3468" w:type="dxa"/>
          </w:tcPr>
          <w:p w:rsidR="006C1565" w:rsidRPr="006C1565" w:rsidRDefault="006C1565" w:rsidP="006C156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>č. </w:t>
            </w:r>
            <w:hyperlink r:id="rId9" w:history="1">
              <w:r w:rsidRPr="006C1565">
                <w:rPr>
                  <w:rStyle w:val="Hypertextovodkaz"/>
                  <w:rFonts w:ascii="Arial" w:hAnsi="Arial" w:cs="Arial"/>
                  <w:bCs/>
                  <w:shd w:val="clear" w:color="auto" w:fill="FFFFFF"/>
                </w:rPr>
                <w:t>(ES)1907/2006</w:t>
              </w:r>
            </w:hyperlink>
            <w:r w:rsidRPr="006C1565">
              <w:rPr>
                <w:rFonts w:ascii="Arial" w:hAnsi="Arial" w:cs="Arial"/>
                <w:color w:val="000000"/>
              </w:rPr>
              <w:br/>
            </w:r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>nařízení REACH</w:t>
            </w:r>
            <w:r w:rsidRPr="006C1565">
              <w:rPr>
                <w:rFonts w:ascii="Arial" w:hAnsi="Arial" w:cs="Arial"/>
                <w:color w:val="000000"/>
              </w:rPr>
              <w:br/>
            </w:r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>konsolidované znění</w:t>
            </w:r>
            <w:r w:rsidRPr="006C1565">
              <w:rPr>
                <w:rFonts w:ascii="Arial" w:hAnsi="Arial" w:cs="Arial"/>
                <w:color w:val="000000"/>
              </w:rPr>
              <w:br/>
            </w:r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 xml:space="preserve">v </w:t>
            </w:r>
            <w:proofErr w:type="spellStart"/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>pdf</w:t>
            </w:r>
            <w:proofErr w:type="spellEnd"/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 xml:space="preserve"> formátu</w:t>
            </w:r>
            <w:r w:rsidRPr="006C1565">
              <w:rPr>
                <w:rFonts w:ascii="Arial" w:hAnsi="Arial" w:cs="Arial"/>
                <w:color w:val="000000"/>
              </w:rPr>
              <w:br/>
            </w:r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>z 1. 12. 2023)</w:t>
            </w:r>
            <w:r w:rsidRPr="006C1565">
              <w:rPr>
                <w:rFonts w:ascii="Arial" w:hAnsi="Arial" w:cs="Arial"/>
                <w:color w:val="000000"/>
              </w:rPr>
              <w:br/>
            </w:r>
            <w:r w:rsidRPr="006C1565">
              <w:rPr>
                <w:rFonts w:ascii="Arial" w:hAnsi="Arial" w:cs="Arial"/>
                <w:color w:val="000000"/>
                <w:shd w:val="clear" w:color="auto" w:fill="FFFFFF"/>
              </w:rPr>
              <w:t>beze změny </w:t>
            </w:r>
            <w:hyperlink r:id="rId10" w:history="1">
              <w:r w:rsidRPr="006C1565">
                <w:rPr>
                  <w:rStyle w:val="Hypertextovodkaz"/>
                  <w:rFonts w:ascii="Arial" w:hAnsi="Arial" w:cs="Arial"/>
                  <w:bCs/>
                  <w:shd w:val="clear" w:color="auto" w:fill="FFFFFF"/>
                </w:rPr>
                <w:t>(EU)2023/2482</w:t>
              </w:r>
            </w:hyperlink>
          </w:p>
          <w:p w:rsidR="00287E86" w:rsidRPr="00287E86" w:rsidRDefault="00287E86" w:rsidP="00F72D6A">
            <w:pPr>
              <w:spacing w:before="120" w:after="120"/>
              <w:rPr>
                <w:rFonts w:ascii="Arial" w:hAnsi="Arial" w:cs="Arial"/>
              </w:rPr>
            </w:pPr>
            <w:r w:rsidRPr="00287E8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287E86">
              <w:rPr>
                <w:rFonts w:ascii="Arial" w:hAnsi="Arial" w:cs="Arial"/>
              </w:rPr>
              <w:t>změna </w:t>
            </w:r>
            <w:hyperlink r:id="rId11" w:history="1">
              <w:r w:rsidRPr="00287E86">
                <w:rPr>
                  <w:rStyle w:val="Hypertextovodkaz"/>
                  <w:rFonts w:ascii="Arial" w:hAnsi="Arial" w:cs="Arial"/>
                  <w:bCs/>
                  <w:shd w:val="clear" w:color="auto" w:fill="FFFFFF"/>
                </w:rPr>
                <w:t>(EU)2023/2482</w:t>
              </w:r>
            </w:hyperlink>
            <w:r w:rsidRPr="00287E86">
              <w:rPr>
                <w:rFonts w:ascii="Arial" w:hAnsi="Arial" w:cs="Arial"/>
              </w:rPr>
              <w:t> se použije od 15. 11. 2023</w:t>
            </w:r>
          </w:p>
          <w:p w:rsidR="00AE124F" w:rsidRPr="00AE124F" w:rsidRDefault="00AE124F" w:rsidP="00F72D6A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/ změna </w:t>
            </w:r>
            <w:hyperlink r:id="rId12" w:history="1">
              <w:r w:rsidRPr="00E319EC">
                <w:rPr>
                  <w:rStyle w:val="Hypertextovodkaz"/>
                  <w:rFonts w:ascii="Arial" w:hAnsi="Arial" w:cs="Arial"/>
                </w:rPr>
                <w:t>(EU)2023/2055</w:t>
              </w:r>
            </w:hyperlink>
            <w:r>
              <w:rPr>
                <w:rStyle w:val="Hypertextovodkaz"/>
                <w:rFonts w:ascii="Arial" w:hAnsi="Arial" w:cs="Arial"/>
                <w:bCs/>
                <w:sz w:val="20"/>
                <w:szCs w:val="20"/>
                <w:u w:val="none"/>
              </w:rPr>
              <w:t xml:space="preserve"> </w:t>
            </w:r>
            <w:r w:rsidRPr="00AE124F">
              <w:rPr>
                <w:rFonts w:ascii="Arial" w:hAnsi="Arial" w:cs="Arial"/>
              </w:rPr>
              <w:t>se použije od 17. 10. 2023</w:t>
            </w:r>
          </w:p>
          <w:p w:rsidR="00F72D6A" w:rsidRDefault="00F72D6A" w:rsidP="00F72D6A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2D6A">
              <w:rPr>
                <w:rFonts w:ascii="Arial" w:hAnsi="Arial" w:cs="Arial"/>
                <w:color w:val="000000"/>
                <w:shd w:val="clear" w:color="auto" w:fill="FFFFFF"/>
              </w:rPr>
              <w:t xml:space="preserve">/ </w:t>
            </w:r>
            <w:hyperlink r:id="rId13" w:history="1">
              <w:r w:rsidRPr="00F72D6A">
                <w:rPr>
                  <w:rStyle w:val="Hypertextovodkaz"/>
                  <w:rFonts w:ascii="Arial" w:hAnsi="Arial" w:cs="Arial"/>
                </w:rPr>
                <w:t>(EU)2023/1132</w:t>
              </w:r>
            </w:hyperlink>
            <w:r w:rsidRPr="00F72D6A">
              <w:rPr>
                <w:rStyle w:val="Hypertextovodkaz"/>
                <w:rFonts w:ascii="Arial" w:hAnsi="Arial" w:cs="Arial"/>
              </w:rPr>
              <w:t xml:space="preserve"> se </w:t>
            </w:r>
            <w:r w:rsidRPr="00F72D6A">
              <w:rPr>
                <w:rFonts w:ascii="Arial" w:hAnsi="Arial" w:cs="Arial"/>
                <w:color w:val="000000"/>
                <w:shd w:val="clear" w:color="auto" w:fill="FFFFFF"/>
              </w:rPr>
              <w:t>použije od 29. 6. 2023, body 2 a 5 přílohy se použijí ode dne 1. 12. 2023</w:t>
            </w:r>
          </w:p>
          <w:p w:rsidR="002C764B" w:rsidRPr="002C764B" w:rsidRDefault="002C764B" w:rsidP="00287E86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/ omezení </w:t>
            </w:r>
            <w:hyperlink r:id="rId14" w:history="1">
              <w:r w:rsidRPr="002C764B">
                <w:rPr>
                  <w:rStyle w:val="Hypertextovodkaz"/>
                  <w:rFonts w:ascii="Arial" w:hAnsi="Arial" w:cs="Arial"/>
                </w:rPr>
                <w:t>(EU)2023/1464</w:t>
              </w:r>
            </w:hyperlink>
            <w:r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  <w:r w:rsidR="00287E86">
              <w:rPr>
                <w:rStyle w:val="Hypertextovodkaz"/>
                <w:rFonts w:ascii="Arial" w:hAnsi="Arial" w:cs="Arial"/>
                <w:color w:val="auto"/>
                <w:u w:val="none"/>
              </w:rPr>
              <w:t>platí</w:t>
            </w:r>
            <w:r w:rsidR="00F1293A">
              <w:rPr>
                <w:rFonts w:ascii="Arial" w:hAnsi="Arial" w:cs="Arial"/>
              </w:rPr>
              <w:t xml:space="preserve"> </w:t>
            </w:r>
            <w:r w:rsidR="006C1565">
              <w:rPr>
                <w:rFonts w:ascii="Arial" w:hAnsi="Arial" w:cs="Arial"/>
              </w:rPr>
              <w:t>od 6. 8. 2023</w:t>
            </w:r>
          </w:p>
        </w:tc>
        <w:tc>
          <w:tcPr>
            <w:tcW w:w="2764" w:type="dxa"/>
          </w:tcPr>
          <w:p w:rsidR="0040131E" w:rsidRPr="003973D1" w:rsidRDefault="0040131E" w:rsidP="00E7443C">
            <w:pPr>
              <w:spacing w:before="120" w:after="120"/>
              <w:rPr>
                <w:rFonts w:ascii="Arial" w:hAnsi="Arial" w:cs="Arial"/>
              </w:rPr>
            </w:pPr>
            <w:r w:rsidRPr="003973D1">
              <w:rPr>
                <w:rFonts w:ascii="Arial" w:hAnsi="Arial" w:cs="Arial"/>
              </w:rPr>
              <w:t xml:space="preserve">Nařízení EP a Rady (ES) o registraci, hodnocení, povolování </w:t>
            </w:r>
            <w:r w:rsidR="00331FA3">
              <w:rPr>
                <w:rFonts w:ascii="Arial" w:hAnsi="Arial" w:cs="Arial"/>
              </w:rPr>
              <w:t>a omezování chemických látek, o </w:t>
            </w:r>
            <w:r w:rsidRPr="003973D1">
              <w:rPr>
                <w:rFonts w:ascii="Arial" w:hAnsi="Arial" w:cs="Arial"/>
              </w:rPr>
              <w:t>zřízení Evropské agentury pro chemické látky</w:t>
            </w:r>
          </w:p>
        </w:tc>
        <w:tc>
          <w:tcPr>
            <w:tcW w:w="2830" w:type="dxa"/>
          </w:tcPr>
          <w:p w:rsidR="0040131E" w:rsidRDefault="0040131E" w:rsidP="00E744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článek 31 a článek 33</w:t>
            </w:r>
          </w:p>
          <w:p w:rsidR="0040131E" w:rsidRDefault="0040131E" w:rsidP="00E744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XIV, </w:t>
            </w:r>
            <w:r w:rsidRPr="00273B94">
              <w:rPr>
                <w:rFonts w:ascii="Arial" w:hAnsi="Arial" w:cs="Arial"/>
              </w:rPr>
              <w:t>Příloha č. XVII</w:t>
            </w:r>
          </w:p>
          <w:p w:rsidR="0040131E" w:rsidRPr="00C9257E" w:rsidRDefault="00193815" w:rsidP="00E7443C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40131E" w:rsidRPr="00A54719">
                <w:rPr>
                  <w:rStyle w:val="Hypertextovodkaz"/>
                  <w:rFonts w:ascii="Arial" w:hAnsi="Arial" w:cs="Arial"/>
                </w:rPr>
                <w:t>Kandidátský seznam</w:t>
              </w:r>
            </w:hyperlink>
          </w:p>
        </w:tc>
      </w:tr>
      <w:tr w:rsidR="0040131E" w:rsidRPr="00B75A04" w:rsidTr="006C1565">
        <w:trPr>
          <w:jc w:val="center"/>
        </w:trPr>
        <w:tc>
          <w:tcPr>
            <w:tcW w:w="3468" w:type="dxa"/>
          </w:tcPr>
          <w:p w:rsidR="0040131E" w:rsidRPr="00193815" w:rsidRDefault="00193815" w:rsidP="00B01C1D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6" w:history="1">
              <w:r w:rsidRPr="00193815">
                <w:rPr>
                  <w:rStyle w:val="Hypertextovodkaz"/>
                  <w:rFonts w:ascii="Arial" w:hAnsi="Arial" w:cs="Arial"/>
                  <w:bCs/>
                  <w:shd w:val="clear" w:color="auto" w:fill="FFFFFF"/>
                </w:rPr>
                <w:t>(ES)1272/2008</w:t>
              </w:r>
            </w:hyperlink>
            <w:r w:rsidRPr="00193815">
              <w:rPr>
                <w:rFonts w:ascii="Arial" w:hAnsi="Arial" w:cs="Arial"/>
                <w:color w:val="000000"/>
                <w:shd w:val="clear" w:color="auto" w:fill="FFFFFF"/>
              </w:rPr>
              <w:br/>
              <w:t>(nař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ízení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CLP)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>(konsolidované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znění v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pdf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formátu </w:t>
            </w:r>
            <w:bookmarkStart w:id="0" w:name="_GoBack"/>
            <w:bookmarkEnd w:id="0"/>
            <w:r w:rsidRPr="00193815">
              <w:rPr>
                <w:rFonts w:ascii="Arial" w:hAnsi="Arial" w:cs="Arial"/>
                <w:color w:val="000000"/>
                <w:shd w:val="clear" w:color="auto" w:fill="FFFFFF"/>
              </w:rPr>
              <w:t>z 1. 12. 2023)</w:t>
            </w:r>
          </w:p>
        </w:tc>
        <w:tc>
          <w:tcPr>
            <w:tcW w:w="2764" w:type="dxa"/>
          </w:tcPr>
          <w:p w:rsidR="0040131E" w:rsidRPr="004007C9" w:rsidRDefault="00331FA3" w:rsidP="00E744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Nařízení EP a Rady o </w:t>
            </w:r>
            <w:r w:rsidR="0040131E" w:rsidRPr="004007C9">
              <w:rPr>
                <w:rFonts w:ascii="Arial" w:hAnsi="Arial" w:cs="Arial"/>
              </w:rPr>
              <w:t>klasifikaci, označování a balení látek a směsí</w:t>
            </w:r>
          </w:p>
        </w:tc>
        <w:tc>
          <w:tcPr>
            <w:tcW w:w="2830" w:type="dxa"/>
          </w:tcPr>
          <w:p w:rsidR="0040131E" w:rsidRPr="00C9257E" w:rsidRDefault="0040131E" w:rsidP="00E744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I, Příloha II, Příloha III, Příloha IV, Příloha V, Příloha V, část 3 příloha VI tabulka 3.1 a tabulka 3.2</w:t>
            </w:r>
          </w:p>
        </w:tc>
      </w:tr>
      <w:tr w:rsidR="0040131E" w:rsidRPr="00B75A04" w:rsidTr="006C1565">
        <w:trPr>
          <w:jc w:val="center"/>
        </w:trPr>
        <w:tc>
          <w:tcPr>
            <w:tcW w:w="3468" w:type="dxa"/>
          </w:tcPr>
          <w:p w:rsidR="001102B6" w:rsidRPr="00F72D6A" w:rsidRDefault="00193815" w:rsidP="003F2D53">
            <w:pPr>
              <w:pStyle w:val="studie0"/>
              <w:shd w:val="clear" w:color="auto" w:fill="FFFFFF"/>
              <w:spacing w:before="60" w:beforeAutospacing="0" w:after="6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F72D6A" w:rsidRPr="00F72D6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(EU)2019/1021</w:t>
              </w:r>
            </w:hyperlink>
            <w:r w:rsidR="00F72D6A" w:rsidRPr="00F72D6A">
              <w:rPr>
                <w:rStyle w:val="grame"/>
                <w:rFonts w:eastAsiaTheme="minorHAnsi"/>
                <w:lang w:eastAsia="en-US"/>
              </w:rPr>
              <w:br/>
            </w:r>
            <w:r w:rsidR="00F72D6A" w:rsidRPr="00F72D6A">
              <w:rPr>
                <w:rStyle w:val="grame"/>
                <w:rFonts w:ascii="Arial" w:eastAsiaTheme="minorHAnsi" w:hAnsi="Arial" w:cs="Arial"/>
                <w:sz w:val="22"/>
                <w:szCs w:val="22"/>
                <w:lang w:eastAsia="en-US"/>
              </w:rPr>
              <w:t>konsolidované znění</w:t>
            </w:r>
            <w:r w:rsidR="00F72D6A" w:rsidRPr="00F72D6A">
              <w:rPr>
                <w:rStyle w:val="grame"/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ve formátu </w:t>
            </w:r>
            <w:proofErr w:type="spellStart"/>
            <w:r w:rsidR="003F2D53">
              <w:rPr>
                <w:rStyle w:val="grame"/>
                <w:rFonts w:ascii="Arial" w:eastAsiaTheme="minorHAnsi" w:hAnsi="Arial" w:cs="Arial"/>
                <w:sz w:val="22"/>
                <w:szCs w:val="22"/>
                <w:lang w:eastAsia="en-US"/>
              </w:rPr>
              <w:t>pdf</w:t>
            </w:r>
            <w:proofErr w:type="spellEnd"/>
            <w:r w:rsidR="00797799">
              <w:rPr>
                <w:rStyle w:val="grame"/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 2</w:t>
            </w:r>
            <w:r w:rsidR="00F1293A">
              <w:rPr>
                <w:rStyle w:val="grame"/>
                <w:rFonts w:ascii="Arial" w:eastAsiaTheme="minorHAnsi" w:hAnsi="Arial" w:cs="Arial"/>
                <w:sz w:val="22"/>
                <w:szCs w:val="22"/>
                <w:lang w:eastAsia="en-US"/>
              </w:rPr>
              <w:t>8. 8</w:t>
            </w:r>
            <w:r w:rsidR="00F72D6A" w:rsidRPr="00F72D6A">
              <w:rPr>
                <w:rStyle w:val="grame"/>
                <w:rFonts w:ascii="Arial" w:eastAsiaTheme="minorHAnsi" w:hAnsi="Arial" w:cs="Arial"/>
                <w:sz w:val="22"/>
                <w:szCs w:val="22"/>
                <w:lang w:eastAsia="en-US"/>
              </w:rPr>
              <w:t>. 2023</w:t>
            </w:r>
          </w:p>
        </w:tc>
        <w:tc>
          <w:tcPr>
            <w:tcW w:w="2764" w:type="dxa"/>
          </w:tcPr>
          <w:p w:rsidR="0040131E" w:rsidRPr="003973D1" w:rsidRDefault="0040131E" w:rsidP="00E7443C">
            <w:pPr>
              <w:spacing w:before="120" w:after="120"/>
              <w:rPr>
                <w:rFonts w:ascii="Arial" w:hAnsi="Arial" w:cs="Arial"/>
              </w:rPr>
            </w:pPr>
            <w:r w:rsidRPr="003973D1">
              <w:rPr>
                <w:rFonts w:ascii="Arial" w:hAnsi="Arial" w:cs="Arial"/>
              </w:rPr>
              <w:t>Nařízení EP a Rady (ES) o perzistentních organických znečišťujících látkách</w:t>
            </w:r>
          </w:p>
        </w:tc>
        <w:tc>
          <w:tcPr>
            <w:tcW w:w="2830" w:type="dxa"/>
          </w:tcPr>
          <w:p w:rsidR="0040131E" w:rsidRPr="00C9257E" w:rsidRDefault="0040131E" w:rsidP="00E744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I, Příloha č. III, Příloha č. IV, </w:t>
            </w:r>
            <w:r>
              <w:rPr>
                <w:rFonts w:ascii="Arial" w:hAnsi="Arial" w:cs="Arial"/>
              </w:rPr>
              <w:br/>
              <w:t>Příloha č. V</w:t>
            </w:r>
          </w:p>
        </w:tc>
      </w:tr>
    </w:tbl>
    <w:p w:rsidR="0040131E" w:rsidRPr="00B75A04" w:rsidRDefault="0040131E" w:rsidP="00966EBF">
      <w:pPr>
        <w:rPr>
          <w:rFonts w:ascii="Arial" w:hAnsi="Arial" w:cs="Arial"/>
        </w:rPr>
      </w:pPr>
    </w:p>
    <w:sectPr w:rsidR="0040131E" w:rsidRPr="00B7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E"/>
    <w:rsid w:val="00002B8E"/>
    <w:rsid w:val="00087A2B"/>
    <w:rsid w:val="0010388E"/>
    <w:rsid w:val="001102B6"/>
    <w:rsid w:val="00175BC6"/>
    <w:rsid w:val="00182680"/>
    <w:rsid w:val="00193815"/>
    <w:rsid w:val="001939A9"/>
    <w:rsid w:val="00195492"/>
    <w:rsid w:val="00204BC4"/>
    <w:rsid w:val="00215B14"/>
    <w:rsid w:val="00226912"/>
    <w:rsid w:val="0023402C"/>
    <w:rsid w:val="0026167A"/>
    <w:rsid w:val="002627E0"/>
    <w:rsid w:val="00287E86"/>
    <w:rsid w:val="002B038E"/>
    <w:rsid w:val="002C764B"/>
    <w:rsid w:val="0030271A"/>
    <w:rsid w:val="00321DED"/>
    <w:rsid w:val="00331FA3"/>
    <w:rsid w:val="00376691"/>
    <w:rsid w:val="003B3393"/>
    <w:rsid w:val="003F2D53"/>
    <w:rsid w:val="0040131E"/>
    <w:rsid w:val="00451CA0"/>
    <w:rsid w:val="00455D34"/>
    <w:rsid w:val="00471250"/>
    <w:rsid w:val="00477F05"/>
    <w:rsid w:val="004D6257"/>
    <w:rsid w:val="005227B8"/>
    <w:rsid w:val="005557C0"/>
    <w:rsid w:val="00575074"/>
    <w:rsid w:val="005A3863"/>
    <w:rsid w:val="005B6E63"/>
    <w:rsid w:val="005E1163"/>
    <w:rsid w:val="005E170F"/>
    <w:rsid w:val="0063091C"/>
    <w:rsid w:val="00635D15"/>
    <w:rsid w:val="006C1565"/>
    <w:rsid w:val="006C4EE6"/>
    <w:rsid w:val="00750010"/>
    <w:rsid w:val="00750495"/>
    <w:rsid w:val="0077486F"/>
    <w:rsid w:val="00797799"/>
    <w:rsid w:val="00806382"/>
    <w:rsid w:val="00857772"/>
    <w:rsid w:val="00966EBF"/>
    <w:rsid w:val="00970D95"/>
    <w:rsid w:val="00983CEA"/>
    <w:rsid w:val="009C6B9D"/>
    <w:rsid w:val="00A65749"/>
    <w:rsid w:val="00AA21CE"/>
    <w:rsid w:val="00AE124F"/>
    <w:rsid w:val="00AF394B"/>
    <w:rsid w:val="00B01C1D"/>
    <w:rsid w:val="00B64912"/>
    <w:rsid w:val="00C046AF"/>
    <w:rsid w:val="00C51E74"/>
    <w:rsid w:val="00CD3188"/>
    <w:rsid w:val="00D4795E"/>
    <w:rsid w:val="00E319EC"/>
    <w:rsid w:val="00E53E8D"/>
    <w:rsid w:val="00E840F2"/>
    <w:rsid w:val="00F036F2"/>
    <w:rsid w:val="00F1293A"/>
    <w:rsid w:val="00F32619"/>
    <w:rsid w:val="00F4171D"/>
    <w:rsid w:val="00F5120F"/>
    <w:rsid w:val="00F716CB"/>
    <w:rsid w:val="00F72D6A"/>
    <w:rsid w:val="00FB611A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8281-F8CB-4279-82A6-1151DB2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0131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1CA0"/>
    <w:rPr>
      <w:b/>
      <w:bCs/>
    </w:rPr>
  </w:style>
  <w:style w:type="character" w:customStyle="1" w:styleId="grame">
    <w:name w:val="grame"/>
    <w:rsid w:val="00451CA0"/>
  </w:style>
  <w:style w:type="character" w:styleId="Sledovanodkaz">
    <w:name w:val="FollowedHyperlink"/>
    <w:basedOn w:val="Standardnpsmoodstavce"/>
    <w:uiPriority w:val="99"/>
    <w:semiHidden/>
    <w:unhideWhenUsed/>
    <w:rsid w:val="0010388E"/>
    <w:rPr>
      <w:color w:val="954F72" w:themeColor="followedHyperlink"/>
      <w:u w:val="single"/>
    </w:rPr>
  </w:style>
  <w:style w:type="paragraph" w:customStyle="1" w:styleId="studie0">
    <w:name w:val="studie0"/>
    <w:basedOn w:val="Normln"/>
    <w:rsid w:val="00E5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2B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1-350" TargetMode="External"/><Relationship Id="rId13" Type="http://schemas.openxmlformats.org/officeDocument/2006/relationships/hyperlink" Target="https://eur-lex.europa.eu/legal-content/CS/TXT/PDF/?uri=CELEX:32023R1132&amp;qid=168717222948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11-350" TargetMode="External"/><Relationship Id="rId12" Type="http://schemas.openxmlformats.org/officeDocument/2006/relationships/hyperlink" Target="https://eur-lex.europa.eu/legal-content/CS/TXT/PDF/?uri=CELEX:32023R2055&amp;qid=1696924952032" TargetMode="External"/><Relationship Id="rId17" Type="http://schemas.openxmlformats.org/officeDocument/2006/relationships/hyperlink" Target="https://eur-lex.europa.eu/legal-content/CS/TXT/PDF/?uri=CELEX:02019R1021-20230828&amp;qid=1696777069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-lex.europa.eu/legal-content/CS/TXT/PDF/?uri=CELEX:02008R1272-20231201&amp;qid=170437937983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20-543" TargetMode="External"/><Relationship Id="rId11" Type="http://schemas.openxmlformats.org/officeDocument/2006/relationships/hyperlink" Target="https://eur-lex.europa.eu/legal-content/CS/TXT/PDF/?uri=OJ:L_202302482&amp;qid=1705673079680" TargetMode="External"/><Relationship Id="rId5" Type="http://schemas.openxmlformats.org/officeDocument/2006/relationships/hyperlink" Target="https://www.zakonyprolidi.cz/cs/2019-45" TargetMode="External"/><Relationship Id="rId15" Type="http://schemas.openxmlformats.org/officeDocument/2006/relationships/hyperlink" Target="https://echa.europa.eu/cs/candidate-list-table" TargetMode="External"/><Relationship Id="rId10" Type="http://schemas.openxmlformats.org/officeDocument/2006/relationships/hyperlink" Target="https://eur-lex.europa.eu/legal-content/CS/TXT/PDF/?uri=OJ:L_202302482&amp;qid=17028970086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zakonyprolidi.cz/cs/2011-350" TargetMode="External"/><Relationship Id="rId9" Type="http://schemas.openxmlformats.org/officeDocument/2006/relationships/hyperlink" Target="https://eur-lex.europa.eu/legal-content/CS/TXT/PDF/?uri=CELEX:02006R1907-20231201&amp;qid=1702896486103" TargetMode="External"/><Relationship Id="rId14" Type="http://schemas.openxmlformats.org/officeDocument/2006/relationships/hyperlink" Target="https://eur-lex.europa.eu/legal-content/CS/TXT/?uri=CELEX%3A32023R1464&amp;qid=168968164524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Druláková Lenka</dc:creator>
  <cp:keywords/>
  <dc:description/>
  <cp:lastModifiedBy>Druláková Lenka</cp:lastModifiedBy>
  <cp:revision>33</cp:revision>
  <dcterms:created xsi:type="dcterms:W3CDTF">2022-05-18T12:31:00Z</dcterms:created>
  <dcterms:modified xsi:type="dcterms:W3CDTF">2024-02-26T12:54:00Z</dcterms:modified>
</cp:coreProperties>
</file>